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9A9" w:rsidRDefault="00DF2EA9" w:rsidP="00DF2EA9">
      <w:pPr>
        <w:jc w:val="center"/>
      </w:pPr>
      <w:r>
        <w:rPr>
          <w:noProof/>
        </w:rPr>
        <w:drawing>
          <wp:inline distT="0" distB="0" distL="0" distR="0">
            <wp:extent cx="21907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a:extLst>
                        <a:ext uri="{28A0092B-C50C-407E-A947-70E740481C1C}">
                          <a14:useLocalDpi xmlns:a14="http://schemas.microsoft.com/office/drawing/2010/main" val="0"/>
                        </a:ext>
                      </a:extLst>
                    </a:blip>
                    <a:stretch>
                      <a:fillRect/>
                    </a:stretch>
                  </pic:blipFill>
                  <pic:spPr>
                    <a:xfrm>
                      <a:off x="0" y="0"/>
                      <a:ext cx="2190750" cy="952500"/>
                    </a:xfrm>
                    <a:prstGeom prst="rect">
                      <a:avLst/>
                    </a:prstGeom>
                  </pic:spPr>
                </pic:pic>
              </a:graphicData>
            </a:graphic>
          </wp:inline>
        </w:drawing>
      </w:r>
    </w:p>
    <w:p w:rsidR="00DF2EA9" w:rsidRDefault="00DF2EA9" w:rsidP="00DF2EA9">
      <w:pPr>
        <w:jc w:val="center"/>
      </w:pPr>
    </w:p>
    <w:p w:rsidR="00DF2EA9" w:rsidRPr="00DF2EA9" w:rsidRDefault="00DF2EA9" w:rsidP="00DF2EA9">
      <w:pPr>
        <w:jc w:val="center"/>
        <w:rPr>
          <w:b/>
          <w:bCs/>
          <w:color w:val="1F3864" w:themeColor="accent1" w:themeShade="80"/>
        </w:rPr>
      </w:pPr>
      <w:r w:rsidRPr="00DF2EA9">
        <w:rPr>
          <w:b/>
          <w:bCs/>
          <w:color w:val="1F3864" w:themeColor="accent1" w:themeShade="80"/>
        </w:rPr>
        <w:t>Student Survey FA</w:t>
      </w:r>
      <w:r w:rsidR="007959BA">
        <w:rPr>
          <w:b/>
          <w:bCs/>
          <w:color w:val="1F3864" w:themeColor="accent1" w:themeShade="80"/>
        </w:rPr>
        <w:t xml:space="preserve"> </w:t>
      </w:r>
      <w:r w:rsidRPr="00DF2EA9">
        <w:rPr>
          <w:b/>
          <w:bCs/>
          <w:color w:val="1F3864" w:themeColor="accent1" w:themeShade="80"/>
        </w:rPr>
        <w:t>2023-2024</w:t>
      </w:r>
    </w:p>
    <w:p w:rsidR="00DF2EA9" w:rsidRDefault="00DF2EA9" w:rsidP="00DF2EA9">
      <w:pPr>
        <w:jc w:val="center"/>
        <w:rPr>
          <w:b/>
          <w:bCs/>
          <w:color w:val="1F3864" w:themeColor="accent1" w:themeShade="80"/>
        </w:rPr>
      </w:pPr>
      <w:r w:rsidRPr="00DF2EA9">
        <w:rPr>
          <w:b/>
          <w:bCs/>
          <w:color w:val="1F3864" w:themeColor="accent1" w:themeShade="80"/>
        </w:rPr>
        <w:t xml:space="preserve">Areas Identified for Improvements </w:t>
      </w:r>
    </w:p>
    <w:p w:rsidR="00DF2EA9" w:rsidRDefault="00DF2EA9" w:rsidP="00603264">
      <w:pPr>
        <w:rPr>
          <w:b/>
          <w:bCs/>
          <w:color w:val="1F3864" w:themeColor="accent1" w:themeShade="80"/>
        </w:rPr>
      </w:pPr>
    </w:p>
    <w:p w:rsidR="00DF2EA9" w:rsidRDefault="00603264" w:rsidP="00603264">
      <w:pPr>
        <w:rPr>
          <w:b/>
          <w:bCs/>
          <w:color w:val="1F3864" w:themeColor="accent1" w:themeShade="80"/>
        </w:rPr>
      </w:pPr>
      <w:r w:rsidRPr="00603264">
        <w:rPr>
          <w:b/>
          <w:bCs/>
          <w:color w:val="1F3864" w:themeColor="accent1" w:themeShade="80"/>
        </w:rPr>
        <w:t>The university is committed to enhancing its services</w:t>
      </w:r>
      <w:r>
        <w:rPr>
          <w:b/>
          <w:bCs/>
          <w:color w:val="1F3864" w:themeColor="accent1" w:themeShade="80"/>
        </w:rPr>
        <w:t xml:space="preserve"> </w:t>
      </w:r>
      <w:r w:rsidRPr="00603264">
        <w:rPr>
          <w:b/>
          <w:bCs/>
          <w:color w:val="1F3864" w:themeColor="accent1" w:themeShade="80"/>
        </w:rPr>
        <w:t xml:space="preserve">and </w:t>
      </w:r>
      <w:r>
        <w:rPr>
          <w:b/>
          <w:bCs/>
          <w:color w:val="1F3864" w:themeColor="accent1" w:themeShade="80"/>
        </w:rPr>
        <w:t>views</w:t>
      </w:r>
      <w:r w:rsidRPr="00603264">
        <w:rPr>
          <w:b/>
          <w:bCs/>
          <w:color w:val="1F3864" w:themeColor="accent1" w:themeShade="80"/>
        </w:rPr>
        <w:t xml:space="preserve"> student feedback as a key driver of improvements. The following areas have been identified for questions that received a rating of less than 3 or less than 75%</w:t>
      </w:r>
      <w:r>
        <w:rPr>
          <w:b/>
          <w:bCs/>
          <w:color w:val="1F3864" w:themeColor="accent1" w:themeShade="80"/>
        </w:rPr>
        <w:t>, or w</w:t>
      </w:r>
      <w:r w:rsidR="00612609">
        <w:rPr>
          <w:b/>
          <w:bCs/>
          <w:color w:val="1F3864" w:themeColor="accent1" w:themeShade="80"/>
        </w:rPr>
        <w:t>h</w:t>
      </w:r>
      <w:r>
        <w:rPr>
          <w:b/>
          <w:bCs/>
          <w:color w:val="1F3864" w:themeColor="accent1" w:themeShade="80"/>
        </w:rPr>
        <w:t>ere a written comment was received.</w:t>
      </w:r>
    </w:p>
    <w:p w:rsidR="00FD41C0" w:rsidRDefault="00FD41C0" w:rsidP="00603264">
      <w:pPr>
        <w:rPr>
          <w:b/>
          <w:bCs/>
          <w:color w:val="1F3864" w:themeColor="accent1" w:themeShade="80"/>
        </w:rPr>
      </w:pPr>
    </w:p>
    <w:p w:rsidR="00FD41C0" w:rsidRPr="00E25584" w:rsidRDefault="00FD41C0" w:rsidP="00E25584">
      <w:pPr>
        <w:rPr>
          <w:b/>
          <w:bCs/>
          <w:color w:val="1F3864" w:themeColor="accent1" w:themeShade="80"/>
        </w:rPr>
      </w:pPr>
      <w:r>
        <w:rPr>
          <w:b/>
          <w:bCs/>
          <w:color w:val="1F3864" w:themeColor="accent1" w:themeShade="80"/>
        </w:rPr>
        <w:t>A. On courses:</w:t>
      </w:r>
    </w:p>
    <w:tbl>
      <w:tblPr>
        <w:tblStyle w:val="TableGrid"/>
        <w:tblW w:w="0" w:type="auto"/>
        <w:tblLook w:val="04A0" w:firstRow="1" w:lastRow="0" w:firstColumn="1" w:lastColumn="0" w:noHBand="0" w:noVBand="1"/>
      </w:tblPr>
      <w:tblGrid>
        <w:gridCol w:w="3114"/>
        <w:gridCol w:w="1559"/>
        <w:gridCol w:w="1276"/>
        <w:gridCol w:w="1701"/>
        <w:gridCol w:w="1700"/>
      </w:tblGrid>
      <w:tr w:rsidR="00E25584" w:rsidTr="00E25584">
        <w:tc>
          <w:tcPr>
            <w:tcW w:w="3114" w:type="dxa"/>
            <w:shd w:val="clear" w:color="auto" w:fill="D9D9D9" w:themeFill="background1" w:themeFillShade="D9"/>
          </w:tcPr>
          <w:p w:rsidR="00E25584" w:rsidRDefault="00E25584" w:rsidP="00E25584">
            <w:pPr>
              <w:rPr>
                <w:b/>
                <w:bCs/>
                <w:color w:val="1F3864" w:themeColor="accent1" w:themeShade="80"/>
              </w:rPr>
            </w:pPr>
            <w:r>
              <w:rPr>
                <w:b/>
                <w:bCs/>
                <w:color w:val="1F3864" w:themeColor="accent1" w:themeShade="80"/>
              </w:rPr>
              <w:t xml:space="preserve">Question </w:t>
            </w:r>
          </w:p>
        </w:tc>
        <w:tc>
          <w:tcPr>
            <w:tcW w:w="1559" w:type="dxa"/>
            <w:shd w:val="clear" w:color="auto" w:fill="D9D9D9" w:themeFill="background1" w:themeFillShade="D9"/>
          </w:tcPr>
          <w:p w:rsidR="00E25584" w:rsidRDefault="00E25584" w:rsidP="00C8169A">
            <w:pPr>
              <w:jc w:val="center"/>
              <w:rPr>
                <w:b/>
                <w:bCs/>
                <w:color w:val="1F3864" w:themeColor="accent1" w:themeShade="80"/>
              </w:rPr>
            </w:pPr>
            <w:r>
              <w:rPr>
                <w:b/>
                <w:bCs/>
                <w:color w:val="1F3864" w:themeColor="accent1" w:themeShade="80"/>
              </w:rPr>
              <w:t>Faculty of Business Studies</w:t>
            </w:r>
          </w:p>
        </w:tc>
        <w:tc>
          <w:tcPr>
            <w:tcW w:w="1276" w:type="dxa"/>
            <w:shd w:val="clear" w:color="auto" w:fill="D9D9D9" w:themeFill="background1" w:themeFillShade="D9"/>
          </w:tcPr>
          <w:p w:rsidR="00E25584" w:rsidRDefault="00E25584" w:rsidP="00C8169A">
            <w:pPr>
              <w:jc w:val="center"/>
              <w:rPr>
                <w:b/>
                <w:bCs/>
                <w:color w:val="1F3864" w:themeColor="accent1" w:themeShade="80"/>
              </w:rPr>
            </w:pPr>
            <w:r>
              <w:rPr>
                <w:b/>
                <w:bCs/>
                <w:color w:val="1F3864" w:themeColor="accent1" w:themeShade="80"/>
              </w:rPr>
              <w:t xml:space="preserve">Faculty of </w:t>
            </w:r>
            <w:r>
              <w:rPr>
                <w:b/>
                <w:bCs/>
                <w:color w:val="1F3864" w:themeColor="accent1" w:themeShade="80"/>
              </w:rPr>
              <w:t>Computer</w:t>
            </w:r>
            <w:r>
              <w:rPr>
                <w:b/>
                <w:bCs/>
                <w:color w:val="1F3864" w:themeColor="accent1" w:themeShade="80"/>
              </w:rPr>
              <w:t xml:space="preserve"> Studies</w:t>
            </w:r>
          </w:p>
        </w:tc>
        <w:tc>
          <w:tcPr>
            <w:tcW w:w="1701" w:type="dxa"/>
            <w:shd w:val="clear" w:color="auto" w:fill="D9D9D9" w:themeFill="background1" w:themeFillShade="D9"/>
          </w:tcPr>
          <w:p w:rsidR="00E25584" w:rsidRDefault="00E25584" w:rsidP="00C8169A">
            <w:pPr>
              <w:jc w:val="center"/>
              <w:rPr>
                <w:b/>
                <w:bCs/>
                <w:color w:val="1F3864" w:themeColor="accent1" w:themeShade="80"/>
              </w:rPr>
            </w:pPr>
            <w:r>
              <w:rPr>
                <w:b/>
                <w:bCs/>
                <w:color w:val="1F3864" w:themeColor="accent1" w:themeShade="80"/>
              </w:rPr>
              <w:t xml:space="preserve">Faculty of </w:t>
            </w:r>
            <w:r>
              <w:rPr>
                <w:b/>
                <w:bCs/>
                <w:color w:val="1F3864" w:themeColor="accent1" w:themeShade="80"/>
              </w:rPr>
              <w:t>language</w:t>
            </w:r>
            <w:r>
              <w:rPr>
                <w:b/>
                <w:bCs/>
                <w:color w:val="1F3864" w:themeColor="accent1" w:themeShade="80"/>
              </w:rPr>
              <w:t xml:space="preserve"> Studies</w:t>
            </w:r>
          </w:p>
        </w:tc>
        <w:tc>
          <w:tcPr>
            <w:tcW w:w="1700" w:type="dxa"/>
            <w:shd w:val="clear" w:color="auto" w:fill="D9D9D9" w:themeFill="background1" w:themeFillShade="D9"/>
          </w:tcPr>
          <w:p w:rsidR="00E25584" w:rsidRDefault="00E25584" w:rsidP="00C8169A">
            <w:pPr>
              <w:jc w:val="center"/>
              <w:rPr>
                <w:b/>
                <w:bCs/>
                <w:color w:val="1F3864" w:themeColor="accent1" w:themeShade="80"/>
              </w:rPr>
            </w:pPr>
            <w:r>
              <w:rPr>
                <w:b/>
                <w:bCs/>
                <w:color w:val="1F3864" w:themeColor="accent1" w:themeShade="80"/>
              </w:rPr>
              <w:t xml:space="preserve">Faculty of </w:t>
            </w:r>
            <w:r>
              <w:rPr>
                <w:b/>
                <w:bCs/>
                <w:color w:val="1F3864" w:themeColor="accent1" w:themeShade="80"/>
              </w:rPr>
              <w:t>Education</w:t>
            </w:r>
            <w:r>
              <w:rPr>
                <w:b/>
                <w:bCs/>
                <w:color w:val="1F3864" w:themeColor="accent1" w:themeShade="80"/>
              </w:rPr>
              <w:t xml:space="preserve"> Studies</w:t>
            </w:r>
          </w:p>
        </w:tc>
      </w:tr>
      <w:tr w:rsidR="00E25584" w:rsidTr="00E25584">
        <w:tc>
          <w:tcPr>
            <w:tcW w:w="3114" w:type="dxa"/>
          </w:tcPr>
          <w:p w:rsidR="00E25584" w:rsidRPr="00E25584" w:rsidRDefault="00E25584" w:rsidP="00E25584">
            <w:pPr>
              <w:autoSpaceDE w:val="0"/>
              <w:autoSpaceDN w:val="0"/>
              <w:adjustRightInd w:val="0"/>
              <w:rPr>
                <w:rFonts w:ascii="MadaniArabic-Regular" w:hAnsi="MadaniArabic-Regular" w:cs="MadaniArabic-Regular"/>
                <w:color w:val="1F3864" w:themeColor="accent1" w:themeShade="80"/>
              </w:rPr>
            </w:pPr>
            <w:r w:rsidRPr="00E25584">
              <w:rPr>
                <w:rFonts w:ascii="MadaniArabic-Regular" w:hAnsi="MadaniArabic-Regular" w:cs="MadaniArabic-Regular"/>
                <w:color w:val="1F3864" w:themeColor="accent1" w:themeShade="80"/>
              </w:rPr>
              <w:t>CR1</w:t>
            </w:r>
            <w:r>
              <w:rPr>
                <w:rFonts w:ascii="MadaniArabic-Regular" w:hAnsi="MadaniArabic-Regular" w:cs="MadaniArabic-Regular"/>
                <w:color w:val="1F3864" w:themeColor="accent1" w:themeShade="80"/>
              </w:rPr>
              <w:t xml:space="preserve">. </w:t>
            </w:r>
            <w:r w:rsidRPr="00E25584">
              <w:rPr>
                <w:rFonts w:ascii="MadaniArabic-Regular" w:hAnsi="MadaniArabic-Regular" w:cs="MadaniArabic-Regular"/>
                <w:color w:val="1F3864" w:themeColor="accent1" w:themeShade="80"/>
              </w:rPr>
              <w:t>Were the textbooks and other related teaching materials available before the course started? (</w:t>
            </w:r>
            <w:r w:rsidRPr="00E25584">
              <w:rPr>
                <w:rFonts w:ascii="MadaniArabic-Regular" w:hAnsi="MadaniArabic-Regular" w:cs="MadaniArabic-Regular"/>
                <w:color w:val="1F3864" w:themeColor="accent1" w:themeShade="80"/>
              </w:rPr>
              <w:t>“Yes” percentage</w:t>
            </w:r>
            <w:r w:rsidR="00C8169A">
              <w:rPr>
                <w:rFonts w:ascii="MadaniArabic-Regular" w:hAnsi="MadaniArabic-Regular" w:cs="MadaniArabic-Regular"/>
                <w:color w:val="1F3864" w:themeColor="accent1" w:themeShade="80"/>
              </w:rPr>
              <w:t>)</w:t>
            </w:r>
          </w:p>
          <w:p w:rsidR="00E25584" w:rsidRDefault="00E25584" w:rsidP="00E25584">
            <w:pPr>
              <w:rPr>
                <w:b/>
                <w:bCs/>
                <w:color w:val="1F3864" w:themeColor="accent1" w:themeShade="80"/>
              </w:rPr>
            </w:pPr>
          </w:p>
        </w:tc>
        <w:tc>
          <w:tcPr>
            <w:tcW w:w="1559" w:type="dxa"/>
          </w:tcPr>
          <w:p w:rsidR="00E25584" w:rsidRPr="00E25584" w:rsidRDefault="00E25584" w:rsidP="00E25584">
            <w:pPr>
              <w:jc w:val="center"/>
              <w:rPr>
                <w:color w:val="1F3864" w:themeColor="accent1" w:themeShade="80"/>
              </w:rPr>
            </w:pPr>
            <w:r w:rsidRPr="00E25584">
              <w:rPr>
                <w:color w:val="1F3864" w:themeColor="accent1" w:themeShade="80"/>
              </w:rPr>
              <w:t>79.33%</w:t>
            </w:r>
          </w:p>
        </w:tc>
        <w:tc>
          <w:tcPr>
            <w:tcW w:w="1276" w:type="dxa"/>
          </w:tcPr>
          <w:p w:rsidR="00E25584" w:rsidRPr="00E25584" w:rsidRDefault="00E25584" w:rsidP="00E25584">
            <w:pPr>
              <w:jc w:val="center"/>
              <w:rPr>
                <w:color w:val="1F3864" w:themeColor="accent1" w:themeShade="80"/>
              </w:rPr>
            </w:pPr>
            <w:r w:rsidRPr="00E25584">
              <w:rPr>
                <w:color w:val="1F3864" w:themeColor="accent1" w:themeShade="80"/>
              </w:rPr>
              <w:t>65.49%</w:t>
            </w:r>
          </w:p>
        </w:tc>
        <w:tc>
          <w:tcPr>
            <w:tcW w:w="1701" w:type="dxa"/>
          </w:tcPr>
          <w:p w:rsidR="00E25584" w:rsidRPr="00E25584" w:rsidRDefault="00E25584" w:rsidP="00E25584">
            <w:pPr>
              <w:jc w:val="center"/>
              <w:rPr>
                <w:color w:val="1F3864" w:themeColor="accent1" w:themeShade="80"/>
              </w:rPr>
            </w:pPr>
            <w:r w:rsidRPr="00E25584">
              <w:rPr>
                <w:color w:val="1F3864" w:themeColor="accent1" w:themeShade="80"/>
              </w:rPr>
              <w:t>63.53%</w:t>
            </w:r>
          </w:p>
        </w:tc>
        <w:tc>
          <w:tcPr>
            <w:tcW w:w="1700" w:type="dxa"/>
          </w:tcPr>
          <w:p w:rsidR="00E25584" w:rsidRPr="00E25584" w:rsidRDefault="00E25584" w:rsidP="00E25584">
            <w:pPr>
              <w:jc w:val="center"/>
              <w:rPr>
                <w:color w:val="1F3864" w:themeColor="accent1" w:themeShade="80"/>
              </w:rPr>
            </w:pPr>
            <w:r w:rsidRPr="00E25584">
              <w:rPr>
                <w:color w:val="1F3864" w:themeColor="accent1" w:themeShade="80"/>
              </w:rPr>
              <w:t>72.20%</w:t>
            </w:r>
          </w:p>
        </w:tc>
      </w:tr>
    </w:tbl>
    <w:p w:rsidR="0076630A" w:rsidRDefault="0076630A" w:rsidP="00FD41C0">
      <w:pPr>
        <w:rPr>
          <w:b/>
          <w:bCs/>
          <w:color w:val="1F3864" w:themeColor="accent1" w:themeShade="80"/>
        </w:rPr>
      </w:pPr>
    </w:p>
    <w:p w:rsidR="00E25584" w:rsidRPr="007959BA" w:rsidRDefault="007959BA" w:rsidP="00FD41C0">
      <w:pPr>
        <w:rPr>
          <w:b/>
          <w:bCs/>
          <w:i/>
          <w:iCs/>
          <w:color w:val="1F3864" w:themeColor="accent1" w:themeShade="80"/>
        </w:rPr>
      </w:pPr>
      <w:r>
        <w:rPr>
          <w:b/>
          <w:bCs/>
          <w:color w:val="1F3864" w:themeColor="accent1" w:themeShade="80"/>
        </w:rPr>
        <w:t xml:space="preserve">   </w:t>
      </w:r>
      <w:r w:rsidR="00E25584" w:rsidRPr="007959BA">
        <w:rPr>
          <w:b/>
          <w:bCs/>
          <w:i/>
          <w:iCs/>
          <w:color w:val="1F3864" w:themeColor="accent1" w:themeShade="80"/>
        </w:rPr>
        <w:t xml:space="preserve">Actions taken: </w:t>
      </w:r>
    </w:p>
    <w:p w:rsidR="00E25584" w:rsidRPr="00E25584" w:rsidRDefault="00E25584" w:rsidP="00E25584">
      <w:pPr>
        <w:pStyle w:val="ListParagraph"/>
        <w:numPr>
          <w:ilvl w:val="0"/>
          <w:numId w:val="1"/>
        </w:numPr>
        <w:rPr>
          <w:color w:val="1F3864" w:themeColor="accent1" w:themeShade="80"/>
        </w:rPr>
      </w:pPr>
      <w:r w:rsidRPr="00E25584">
        <w:rPr>
          <w:color w:val="1F3864" w:themeColor="accent1" w:themeShade="80"/>
        </w:rPr>
        <w:t xml:space="preserve">Requesting to change the question to </w:t>
      </w:r>
      <w:r w:rsidR="009B198C">
        <w:rPr>
          <w:color w:val="1F3864" w:themeColor="accent1" w:themeShade="80"/>
        </w:rPr>
        <w:t>“</w:t>
      </w:r>
      <w:r w:rsidRPr="00E25584">
        <w:rPr>
          <w:color w:val="1F3864" w:themeColor="accent1" w:themeShade="80"/>
        </w:rPr>
        <w:t>Did you collect the textbook and related teaching material upon registration</w:t>
      </w:r>
      <w:r w:rsidR="009B198C">
        <w:rPr>
          <w:color w:val="1F3864" w:themeColor="accent1" w:themeShade="80"/>
        </w:rPr>
        <w:t>”</w:t>
      </w:r>
      <w:r w:rsidRPr="00E25584">
        <w:rPr>
          <w:color w:val="1F3864" w:themeColor="accent1" w:themeShade="80"/>
        </w:rPr>
        <w:t xml:space="preserve"> since all learning material are available by the first teaching week after the registration period and students tend to postpone collection of books. In addition, most textbooks in all programme are now available on CLMS as e-books whereby students have access to the book when enrolled in the course.</w:t>
      </w:r>
    </w:p>
    <w:p w:rsidR="00E25584" w:rsidRDefault="00E25584" w:rsidP="00E25584">
      <w:pPr>
        <w:pStyle w:val="ListParagraph"/>
        <w:numPr>
          <w:ilvl w:val="0"/>
          <w:numId w:val="1"/>
        </w:numPr>
        <w:rPr>
          <w:color w:val="1F3864" w:themeColor="accent1" w:themeShade="80"/>
        </w:rPr>
      </w:pPr>
      <w:r w:rsidRPr="00E25584">
        <w:rPr>
          <w:color w:val="1F3864" w:themeColor="accent1" w:themeShade="80"/>
        </w:rPr>
        <w:t>Translating the question to Arabic so that students can better understand what is meant.</w:t>
      </w:r>
    </w:p>
    <w:p w:rsidR="00E25584" w:rsidRDefault="00E25584" w:rsidP="00E25584">
      <w:pPr>
        <w:rPr>
          <w:b/>
          <w:bCs/>
          <w:color w:val="1F3864" w:themeColor="accent1" w:themeShade="80"/>
        </w:rPr>
      </w:pPr>
      <w:r w:rsidRPr="00E25584">
        <w:rPr>
          <w:b/>
          <w:bCs/>
          <w:color w:val="1F3864" w:themeColor="accent1" w:themeShade="80"/>
        </w:rPr>
        <w:t>B. On Virtual Classes</w:t>
      </w:r>
    </w:p>
    <w:p w:rsidR="00E25584" w:rsidRDefault="009B198C" w:rsidP="00E25584">
      <w:pPr>
        <w:rPr>
          <w:color w:val="1F3864" w:themeColor="accent1" w:themeShade="80"/>
        </w:rPr>
      </w:pPr>
      <w:r w:rsidRPr="009B198C">
        <w:rPr>
          <w:color w:val="1F3864" w:themeColor="accent1" w:themeShade="80"/>
        </w:rPr>
        <w:t>A less than 3 average was recorded for some of the courses that were offered online or in smart classrooms and accessed from the student’s portable device. Particularly on question</w:t>
      </w:r>
      <w:r>
        <w:rPr>
          <w:color w:val="1F3864" w:themeColor="accent1" w:themeShade="80"/>
        </w:rPr>
        <w:t>s</w:t>
      </w:r>
      <w:r w:rsidRPr="009B198C">
        <w:rPr>
          <w:color w:val="1F3864" w:themeColor="accent1" w:themeShade="80"/>
        </w:rPr>
        <w:t xml:space="preserve"> </w:t>
      </w:r>
      <w:r w:rsidRPr="009B198C">
        <w:rPr>
          <w:color w:val="1F3864" w:themeColor="accent1" w:themeShade="80"/>
          <w:u w:val="single"/>
        </w:rPr>
        <w:t>VC8</w:t>
      </w:r>
      <w:r w:rsidRPr="009B198C">
        <w:rPr>
          <w:color w:val="1F3864" w:themeColor="accent1" w:themeShade="80"/>
        </w:rPr>
        <w:t xml:space="preserve">: I had a difficulty in continuing to attend the virtual class due to slow internet and pressure on the network and </w:t>
      </w:r>
      <w:r w:rsidRPr="009B198C">
        <w:rPr>
          <w:color w:val="1F3864" w:themeColor="accent1" w:themeShade="80"/>
          <w:u w:val="single"/>
        </w:rPr>
        <w:t>VC9</w:t>
      </w:r>
      <w:r w:rsidRPr="009B198C">
        <w:rPr>
          <w:color w:val="1F3864" w:themeColor="accent1" w:themeShade="80"/>
        </w:rPr>
        <w:t>: I had difficulty entering / continuing to attend virtual classes due to my personal computer or mobile</w:t>
      </w:r>
      <w:r>
        <w:rPr>
          <w:color w:val="1F3864" w:themeColor="accent1" w:themeShade="80"/>
        </w:rPr>
        <w:t>.</w:t>
      </w:r>
    </w:p>
    <w:p w:rsidR="009B198C" w:rsidRPr="007959BA" w:rsidRDefault="007959BA" w:rsidP="009B198C">
      <w:pPr>
        <w:rPr>
          <w:b/>
          <w:bCs/>
          <w:i/>
          <w:iCs/>
          <w:color w:val="1F3864" w:themeColor="accent1" w:themeShade="80"/>
        </w:rPr>
      </w:pPr>
      <w:r>
        <w:rPr>
          <w:b/>
          <w:bCs/>
          <w:i/>
          <w:iCs/>
          <w:color w:val="1F3864" w:themeColor="accent1" w:themeShade="80"/>
        </w:rPr>
        <w:t xml:space="preserve">   </w:t>
      </w:r>
      <w:r w:rsidR="009B198C" w:rsidRPr="007959BA">
        <w:rPr>
          <w:b/>
          <w:bCs/>
          <w:i/>
          <w:iCs/>
          <w:color w:val="1F3864" w:themeColor="accent1" w:themeShade="80"/>
        </w:rPr>
        <w:t xml:space="preserve">Actions taken: </w:t>
      </w:r>
    </w:p>
    <w:p w:rsidR="009B198C" w:rsidRPr="009B198C" w:rsidRDefault="009B198C" w:rsidP="009B198C">
      <w:pPr>
        <w:pStyle w:val="ListParagraph"/>
        <w:numPr>
          <w:ilvl w:val="0"/>
          <w:numId w:val="1"/>
        </w:numPr>
        <w:rPr>
          <w:color w:val="1F3864" w:themeColor="accent1" w:themeShade="80"/>
        </w:rPr>
      </w:pPr>
      <w:r w:rsidRPr="009B198C">
        <w:rPr>
          <w:color w:val="1F3864" w:themeColor="accent1" w:themeShade="80"/>
        </w:rPr>
        <w:lastRenderedPageBreak/>
        <w:t>Students enrolled in online courses or those offered in smart classrooms at remote centers have the option to attend lectures in the computer lab on campus. This is to address issues such as slow internet connections or other technical problems that may arise on their personal computers or mobile devices.</w:t>
      </w:r>
    </w:p>
    <w:p w:rsidR="009B198C" w:rsidRDefault="009B198C" w:rsidP="00E25584">
      <w:pPr>
        <w:rPr>
          <w:b/>
          <w:bCs/>
          <w:color w:val="1F3864" w:themeColor="accent1" w:themeShade="80"/>
        </w:rPr>
      </w:pPr>
      <w:r w:rsidRPr="009B198C">
        <w:rPr>
          <w:b/>
          <w:bCs/>
          <w:color w:val="1F3864" w:themeColor="accent1" w:themeShade="80"/>
        </w:rPr>
        <w:t>C. On Resources:</w:t>
      </w:r>
    </w:p>
    <w:tbl>
      <w:tblPr>
        <w:tblStyle w:val="TableGrid"/>
        <w:tblW w:w="0" w:type="auto"/>
        <w:tblLook w:val="04A0" w:firstRow="1" w:lastRow="0" w:firstColumn="1" w:lastColumn="0" w:noHBand="0" w:noVBand="1"/>
      </w:tblPr>
      <w:tblGrid>
        <w:gridCol w:w="3114"/>
        <w:gridCol w:w="1559"/>
        <w:gridCol w:w="1276"/>
        <w:gridCol w:w="1701"/>
        <w:gridCol w:w="1700"/>
      </w:tblGrid>
      <w:tr w:rsidR="009B198C" w:rsidTr="00594E0E">
        <w:tc>
          <w:tcPr>
            <w:tcW w:w="3114" w:type="dxa"/>
            <w:shd w:val="clear" w:color="auto" w:fill="D9D9D9" w:themeFill="background1" w:themeFillShade="D9"/>
          </w:tcPr>
          <w:p w:rsidR="009B198C" w:rsidRDefault="009B198C" w:rsidP="00594E0E">
            <w:pPr>
              <w:rPr>
                <w:b/>
                <w:bCs/>
                <w:color w:val="1F3864" w:themeColor="accent1" w:themeShade="80"/>
              </w:rPr>
            </w:pPr>
            <w:r>
              <w:rPr>
                <w:b/>
                <w:bCs/>
                <w:color w:val="1F3864" w:themeColor="accent1" w:themeShade="80"/>
              </w:rPr>
              <w:t xml:space="preserve">Question </w:t>
            </w:r>
          </w:p>
        </w:tc>
        <w:tc>
          <w:tcPr>
            <w:tcW w:w="1559" w:type="dxa"/>
            <w:shd w:val="clear" w:color="auto" w:fill="D9D9D9" w:themeFill="background1" w:themeFillShade="D9"/>
          </w:tcPr>
          <w:p w:rsidR="009B198C" w:rsidRDefault="009B198C" w:rsidP="00C8169A">
            <w:pPr>
              <w:jc w:val="center"/>
              <w:rPr>
                <w:b/>
                <w:bCs/>
                <w:color w:val="1F3864" w:themeColor="accent1" w:themeShade="80"/>
              </w:rPr>
            </w:pPr>
            <w:r>
              <w:rPr>
                <w:b/>
                <w:bCs/>
                <w:color w:val="1F3864" w:themeColor="accent1" w:themeShade="80"/>
              </w:rPr>
              <w:t>Faculty of Business Studies</w:t>
            </w:r>
          </w:p>
        </w:tc>
        <w:tc>
          <w:tcPr>
            <w:tcW w:w="1276" w:type="dxa"/>
            <w:shd w:val="clear" w:color="auto" w:fill="D9D9D9" w:themeFill="background1" w:themeFillShade="D9"/>
          </w:tcPr>
          <w:p w:rsidR="009B198C" w:rsidRDefault="009B198C" w:rsidP="00C8169A">
            <w:pPr>
              <w:jc w:val="center"/>
              <w:rPr>
                <w:b/>
                <w:bCs/>
                <w:color w:val="1F3864" w:themeColor="accent1" w:themeShade="80"/>
              </w:rPr>
            </w:pPr>
            <w:r>
              <w:rPr>
                <w:b/>
                <w:bCs/>
                <w:color w:val="1F3864" w:themeColor="accent1" w:themeShade="80"/>
              </w:rPr>
              <w:t>Faculty of Computer Studies</w:t>
            </w:r>
          </w:p>
        </w:tc>
        <w:tc>
          <w:tcPr>
            <w:tcW w:w="1701" w:type="dxa"/>
            <w:shd w:val="clear" w:color="auto" w:fill="D9D9D9" w:themeFill="background1" w:themeFillShade="D9"/>
          </w:tcPr>
          <w:p w:rsidR="009B198C" w:rsidRDefault="009B198C" w:rsidP="00C8169A">
            <w:pPr>
              <w:jc w:val="center"/>
              <w:rPr>
                <w:b/>
                <w:bCs/>
                <w:color w:val="1F3864" w:themeColor="accent1" w:themeShade="80"/>
              </w:rPr>
            </w:pPr>
            <w:r>
              <w:rPr>
                <w:b/>
                <w:bCs/>
                <w:color w:val="1F3864" w:themeColor="accent1" w:themeShade="80"/>
              </w:rPr>
              <w:t>Faculty of language Studies</w:t>
            </w:r>
          </w:p>
        </w:tc>
        <w:tc>
          <w:tcPr>
            <w:tcW w:w="1700" w:type="dxa"/>
            <w:shd w:val="clear" w:color="auto" w:fill="D9D9D9" w:themeFill="background1" w:themeFillShade="D9"/>
          </w:tcPr>
          <w:p w:rsidR="009B198C" w:rsidRDefault="009B198C" w:rsidP="00C8169A">
            <w:pPr>
              <w:jc w:val="center"/>
              <w:rPr>
                <w:b/>
                <w:bCs/>
                <w:color w:val="1F3864" w:themeColor="accent1" w:themeShade="80"/>
              </w:rPr>
            </w:pPr>
            <w:r>
              <w:rPr>
                <w:b/>
                <w:bCs/>
                <w:color w:val="1F3864" w:themeColor="accent1" w:themeShade="80"/>
              </w:rPr>
              <w:t>Faculty of Education Studies</w:t>
            </w:r>
          </w:p>
        </w:tc>
      </w:tr>
      <w:tr w:rsidR="009B198C" w:rsidRPr="00E25584" w:rsidTr="00594E0E">
        <w:tc>
          <w:tcPr>
            <w:tcW w:w="3114" w:type="dxa"/>
          </w:tcPr>
          <w:p w:rsidR="009B198C" w:rsidRPr="00E25584" w:rsidRDefault="009B198C" w:rsidP="00594E0E">
            <w:pPr>
              <w:autoSpaceDE w:val="0"/>
              <w:autoSpaceDN w:val="0"/>
              <w:adjustRightInd w:val="0"/>
              <w:rPr>
                <w:rFonts w:ascii="MadaniArabic-Regular" w:hAnsi="MadaniArabic-Regular" w:cs="MadaniArabic-Regular"/>
                <w:color w:val="1F3864" w:themeColor="accent1" w:themeShade="80"/>
              </w:rPr>
            </w:pPr>
            <w:r>
              <w:rPr>
                <w:rFonts w:ascii="MadaniArabic-Regular" w:hAnsi="MadaniArabic-Regular" w:cs="MadaniArabic-Regular"/>
                <w:color w:val="1F3864" w:themeColor="accent1" w:themeShade="80"/>
              </w:rPr>
              <w:t>RS1: Do You use the e-library</w:t>
            </w:r>
          </w:p>
          <w:p w:rsidR="009B198C" w:rsidRDefault="00C8169A" w:rsidP="00594E0E">
            <w:pPr>
              <w:rPr>
                <w:b/>
                <w:bCs/>
                <w:color w:val="1F3864" w:themeColor="accent1" w:themeShade="80"/>
              </w:rPr>
            </w:pPr>
            <w:r w:rsidRPr="00E25584">
              <w:rPr>
                <w:rFonts w:ascii="MadaniArabic-Regular" w:hAnsi="MadaniArabic-Regular" w:cs="MadaniArabic-Regular"/>
                <w:color w:val="1F3864" w:themeColor="accent1" w:themeShade="80"/>
              </w:rPr>
              <w:t>(“Yes” percentage</w:t>
            </w:r>
            <w:r>
              <w:rPr>
                <w:rFonts w:ascii="MadaniArabic-Regular" w:hAnsi="MadaniArabic-Regular" w:cs="MadaniArabic-Regular"/>
                <w:color w:val="1F3864" w:themeColor="accent1" w:themeShade="80"/>
              </w:rPr>
              <w:t>)</w:t>
            </w:r>
          </w:p>
        </w:tc>
        <w:tc>
          <w:tcPr>
            <w:tcW w:w="1559" w:type="dxa"/>
          </w:tcPr>
          <w:p w:rsidR="009B198C" w:rsidRPr="00E25584" w:rsidRDefault="009B198C" w:rsidP="00594E0E">
            <w:pPr>
              <w:jc w:val="center"/>
              <w:rPr>
                <w:color w:val="1F3864" w:themeColor="accent1" w:themeShade="80"/>
              </w:rPr>
            </w:pPr>
            <w:r>
              <w:rPr>
                <w:color w:val="1F3864" w:themeColor="accent1" w:themeShade="80"/>
              </w:rPr>
              <w:t>46.76</w:t>
            </w:r>
            <w:r w:rsidRPr="00E25584">
              <w:rPr>
                <w:color w:val="1F3864" w:themeColor="accent1" w:themeShade="80"/>
              </w:rPr>
              <w:t>%</w:t>
            </w:r>
          </w:p>
        </w:tc>
        <w:tc>
          <w:tcPr>
            <w:tcW w:w="1276" w:type="dxa"/>
          </w:tcPr>
          <w:p w:rsidR="009B198C" w:rsidRPr="00E25584" w:rsidRDefault="009B198C" w:rsidP="00594E0E">
            <w:pPr>
              <w:jc w:val="center"/>
              <w:rPr>
                <w:color w:val="1F3864" w:themeColor="accent1" w:themeShade="80"/>
              </w:rPr>
            </w:pPr>
            <w:r>
              <w:rPr>
                <w:color w:val="1F3864" w:themeColor="accent1" w:themeShade="80"/>
              </w:rPr>
              <w:t>50.42</w:t>
            </w:r>
            <w:r w:rsidRPr="00E25584">
              <w:rPr>
                <w:color w:val="1F3864" w:themeColor="accent1" w:themeShade="80"/>
              </w:rPr>
              <w:t>%</w:t>
            </w:r>
          </w:p>
        </w:tc>
        <w:tc>
          <w:tcPr>
            <w:tcW w:w="1701" w:type="dxa"/>
          </w:tcPr>
          <w:p w:rsidR="009B198C" w:rsidRPr="00E25584" w:rsidRDefault="00C8169A" w:rsidP="00594E0E">
            <w:pPr>
              <w:jc w:val="center"/>
              <w:rPr>
                <w:color w:val="1F3864" w:themeColor="accent1" w:themeShade="80"/>
              </w:rPr>
            </w:pPr>
            <w:r>
              <w:rPr>
                <w:color w:val="1F3864" w:themeColor="accent1" w:themeShade="80"/>
              </w:rPr>
              <w:t>48.65</w:t>
            </w:r>
            <w:r w:rsidR="009B198C" w:rsidRPr="00E25584">
              <w:rPr>
                <w:color w:val="1F3864" w:themeColor="accent1" w:themeShade="80"/>
              </w:rPr>
              <w:t>%</w:t>
            </w:r>
          </w:p>
        </w:tc>
        <w:tc>
          <w:tcPr>
            <w:tcW w:w="1700" w:type="dxa"/>
          </w:tcPr>
          <w:p w:rsidR="009B198C" w:rsidRPr="00E25584" w:rsidRDefault="00C8169A" w:rsidP="00594E0E">
            <w:pPr>
              <w:jc w:val="center"/>
              <w:rPr>
                <w:color w:val="1F3864" w:themeColor="accent1" w:themeShade="80"/>
              </w:rPr>
            </w:pPr>
            <w:r>
              <w:rPr>
                <w:color w:val="1F3864" w:themeColor="accent1" w:themeShade="80"/>
              </w:rPr>
              <w:t>42.31</w:t>
            </w:r>
            <w:r w:rsidR="009B198C" w:rsidRPr="00E25584">
              <w:rPr>
                <w:color w:val="1F3864" w:themeColor="accent1" w:themeShade="80"/>
              </w:rPr>
              <w:t>%</w:t>
            </w:r>
          </w:p>
        </w:tc>
      </w:tr>
    </w:tbl>
    <w:p w:rsidR="009B198C" w:rsidRDefault="009B198C" w:rsidP="00E25584">
      <w:pPr>
        <w:rPr>
          <w:b/>
          <w:bCs/>
          <w:color w:val="1F3864" w:themeColor="accent1" w:themeShade="80"/>
        </w:rPr>
      </w:pPr>
    </w:p>
    <w:p w:rsidR="00C8169A" w:rsidRPr="007959BA" w:rsidRDefault="007959BA" w:rsidP="00E25584">
      <w:pPr>
        <w:rPr>
          <w:b/>
          <w:bCs/>
          <w:i/>
          <w:iCs/>
          <w:color w:val="1F3864" w:themeColor="accent1" w:themeShade="80"/>
        </w:rPr>
      </w:pPr>
      <w:r>
        <w:rPr>
          <w:b/>
          <w:bCs/>
          <w:i/>
          <w:iCs/>
          <w:color w:val="1F3864" w:themeColor="accent1" w:themeShade="80"/>
        </w:rPr>
        <w:t xml:space="preserve">    </w:t>
      </w:r>
      <w:bookmarkStart w:id="0" w:name="_GoBack"/>
      <w:bookmarkEnd w:id="0"/>
      <w:r w:rsidR="00C8169A" w:rsidRPr="007959BA">
        <w:rPr>
          <w:b/>
          <w:bCs/>
          <w:i/>
          <w:iCs/>
          <w:color w:val="1F3864" w:themeColor="accent1" w:themeShade="80"/>
        </w:rPr>
        <w:t>Actions taken:</w:t>
      </w:r>
    </w:p>
    <w:p w:rsidR="00C8169A" w:rsidRPr="00C8169A" w:rsidRDefault="00C8169A" w:rsidP="00C8169A">
      <w:pPr>
        <w:pStyle w:val="ListParagraph"/>
        <w:numPr>
          <w:ilvl w:val="0"/>
          <w:numId w:val="1"/>
        </w:numPr>
        <w:rPr>
          <w:color w:val="1F3864" w:themeColor="accent1" w:themeShade="80"/>
        </w:rPr>
      </w:pPr>
      <w:r w:rsidRPr="00C8169A">
        <w:rPr>
          <w:color w:val="1F3864" w:themeColor="accent1" w:themeShade="80"/>
        </w:rPr>
        <w:t>Awareness campaigns to be conducted highlighting the importance of</w:t>
      </w:r>
      <w:r w:rsidRPr="00C8169A">
        <w:rPr>
          <w:color w:val="1F3864" w:themeColor="accent1" w:themeShade="80"/>
        </w:rPr>
        <w:t xml:space="preserve"> access</w:t>
      </w:r>
      <w:r w:rsidRPr="00C8169A">
        <w:rPr>
          <w:color w:val="1F3864" w:themeColor="accent1" w:themeShade="80"/>
        </w:rPr>
        <w:t>ing</w:t>
      </w:r>
      <w:r w:rsidRPr="00C8169A">
        <w:rPr>
          <w:color w:val="1F3864" w:themeColor="accent1" w:themeShade="80"/>
        </w:rPr>
        <w:t xml:space="preserve"> the e-library, the available </w:t>
      </w:r>
      <w:r w:rsidRPr="00C8169A">
        <w:rPr>
          <w:color w:val="1F3864" w:themeColor="accent1" w:themeShade="80"/>
        </w:rPr>
        <w:t>resources</w:t>
      </w:r>
      <w:r w:rsidRPr="00C8169A">
        <w:rPr>
          <w:color w:val="1F3864" w:themeColor="accent1" w:themeShade="80"/>
        </w:rPr>
        <w:t xml:space="preserve"> per program</w:t>
      </w:r>
      <w:r w:rsidRPr="00C8169A">
        <w:rPr>
          <w:color w:val="1F3864" w:themeColor="accent1" w:themeShade="80"/>
        </w:rPr>
        <w:t>me</w:t>
      </w:r>
      <w:r>
        <w:rPr>
          <w:color w:val="1F3864" w:themeColor="accent1" w:themeShade="80"/>
        </w:rPr>
        <w:t>.</w:t>
      </w:r>
    </w:p>
    <w:p w:rsidR="00C8169A" w:rsidRPr="00C8169A" w:rsidRDefault="00C8169A" w:rsidP="00C8169A">
      <w:pPr>
        <w:pStyle w:val="ListParagraph"/>
        <w:numPr>
          <w:ilvl w:val="0"/>
          <w:numId w:val="1"/>
        </w:numPr>
        <w:rPr>
          <w:color w:val="1F3864" w:themeColor="accent1" w:themeShade="80"/>
        </w:rPr>
      </w:pPr>
      <w:r w:rsidRPr="00C8169A">
        <w:rPr>
          <w:color w:val="1F3864" w:themeColor="accent1" w:themeShade="80"/>
        </w:rPr>
        <w:t>A</w:t>
      </w:r>
      <w:r w:rsidRPr="00C8169A">
        <w:rPr>
          <w:color w:val="1F3864" w:themeColor="accent1" w:themeShade="80"/>
        </w:rPr>
        <w:t xml:space="preserve"> guide on how to</w:t>
      </w:r>
      <w:r w:rsidRPr="00C8169A">
        <w:rPr>
          <w:color w:val="1F3864" w:themeColor="accent1" w:themeShade="80"/>
        </w:rPr>
        <w:t xml:space="preserve"> access the e-library and how to research for resources to be made available on LMS.</w:t>
      </w:r>
    </w:p>
    <w:p w:rsidR="00C8169A" w:rsidRPr="00C8169A" w:rsidRDefault="00C8169A" w:rsidP="00C8169A">
      <w:pPr>
        <w:pStyle w:val="ListParagraph"/>
        <w:numPr>
          <w:ilvl w:val="0"/>
          <w:numId w:val="1"/>
        </w:numPr>
        <w:rPr>
          <w:color w:val="1F3864" w:themeColor="accent1" w:themeShade="80"/>
        </w:rPr>
      </w:pPr>
      <w:r w:rsidRPr="00C8169A">
        <w:rPr>
          <w:color w:val="1F3864" w:themeColor="accent1" w:themeShade="80"/>
        </w:rPr>
        <w:t>To highlight the importance and availability of the e-library in the new student orientation session.</w:t>
      </w:r>
    </w:p>
    <w:p w:rsidR="00C8169A" w:rsidRDefault="00C8169A" w:rsidP="00C8169A">
      <w:pPr>
        <w:pStyle w:val="ListParagraph"/>
        <w:numPr>
          <w:ilvl w:val="0"/>
          <w:numId w:val="1"/>
        </w:numPr>
        <w:rPr>
          <w:color w:val="1F3864" w:themeColor="accent1" w:themeShade="80"/>
        </w:rPr>
      </w:pPr>
      <w:r w:rsidRPr="00C8169A">
        <w:rPr>
          <w:color w:val="1F3864" w:themeColor="accent1" w:themeShade="80"/>
        </w:rPr>
        <w:t>Tutors to direct students to use the e-library when explaining the TMA.</w:t>
      </w:r>
    </w:p>
    <w:p w:rsidR="00C8169A" w:rsidRDefault="00C8169A" w:rsidP="00C8169A">
      <w:pPr>
        <w:rPr>
          <w:color w:val="1F3864" w:themeColor="accent1" w:themeShade="80"/>
        </w:rPr>
      </w:pPr>
    </w:p>
    <w:p w:rsidR="00C8169A" w:rsidRDefault="00C8169A" w:rsidP="00C8169A">
      <w:pPr>
        <w:rPr>
          <w:b/>
          <w:bCs/>
          <w:color w:val="1F3864" w:themeColor="accent1" w:themeShade="80"/>
        </w:rPr>
      </w:pPr>
      <w:r w:rsidRPr="00C8169A">
        <w:rPr>
          <w:b/>
          <w:bCs/>
          <w:color w:val="1F3864" w:themeColor="accent1" w:themeShade="80"/>
        </w:rPr>
        <w:t xml:space="preserve">D. Addressing student concerns in the written comments </w:t>
      </w:r>
    </w:p>
    <w:tbl>
      <w:tblPr>
        <w:tblStyle w:val="TableGrid"/>
        <w:tblW w:w="0" w:type="auto"/>
        <w:tblLook w:val="04A0" w:firstRow="1" w:lastRow="0" w:firstColumn="1" w:lastColumn="0" w:noHBand="0" w:noVBand="1"/>
      </w:tblPr>
      <w:tblGrid>
        <w:gridCol w:w="4675"/>
        <w:gridCol w:w="4675"/>
      </w:tblGrid>
      <w:tr w:rsidR="00C8169A" w:rsidTr="007959BA">
        <w:tc>
          <w:tcPr>
            <w:tcW w:w="4675" w:type="dxa"/>
            <w:shd w:val="clear" w:color="auto" w:fill="D9D9D9" w:themeFill="background1" w:themeFillShade="D9"/>
          </w:tcPr>
          <w:p w:rsidR="00C8169A" w:rsidRDefault="00C8169A" w:rsidP="00C8169A">
            <w:pPr>
              <w:rPr>
                <w:b/>
                <w:bCs/>
                <w:color w:val="1F3864" w:themeColor="accent1" w:themeShade="80"/>
              </w:rPr>
            </w:pPr>
            <w:r>
              <w:rPr>
                <w:b/>
                <w:bCs/>
                <w:color w:val="1F3864" w:themeColor="accent1" w:themeShade="80"/>
              </w:rPr>
              <w:t>Student concern</w:t>
            </w:r>
          </w:p>
        </w:tc>
        <w:tc>
          <w:tcPr>
            <w:tcW w:w="4675" w:type="dxa"/>
            <w:shd w:val="clear" w:color="auto" w:fill="D9D9D9" w:themeFill="background1" w:themeFillShade="D9"/>
          </w:tcPr>
          <w:p w:rsidR="00C8169A" w:rsidRDefault="00C8169A" w:rsidP="00C8169A">
            <w:pPr>
              <w:rPr>
                <w:b/>
                <w:bCs/>
                <w:color w:val="1F3864" w:themeColor="accent1" w:themeShade="80"/>
              </w:rPr>
            </w:pPr>
            <w:r>
              <w:rPr>
                <w:b/>
                <w:bCs/>
                <w:color w:val="1F3864" w:themeColor="accent1" w:themeShade="80"/>
              </w:rPr>
              <w:t>Action/s taken</w:t>
            </w:r>
          </w:p>
        </w:tc>
      </w:tr>
      <w:tr w:rsidR="00C8169A" w:rsidTr="00C8169A">
        <w:tc>
          <w:tcPr>
            <w:tcW w:w="4675" w:type="dxa"/>
          </w:tcPr>
          <w:p w:rsidR="00C8169A" w:rsidRPr="007959BA" w:rsidRDefault="007959BA" w:rsidP="00C8169A">
            <w:pPr>
              <w:rPr>
                <w:color w:val="1F3864" w:themeColor="accent1" w:themeShade="80"/>
              </w:rPr>
            </w:pPr>
            <w:r w:rsidRPr="007959BA">
              <w:rPr>
                <w:color w:val="1F3864" w:themeColor="accent1" w:themeShade="80"/>
              </w:rPr>
              <w:t xml:space="preserve">Unavailability of tissues  in the cafeteria  in </w:t>
            </w:r>
            <w:proofErr w:type="spellStart"/>
            <w:r w:rsidRPr="007959BA">
              <w:rPr>
                <w:color w:val="1F3864" w:themeColor="accent1" w:themeShade="80"/>
              </w:rPr>
              <w:t>Antelias</w:t>
            </w:r>
            <w:proofErr w:type="spellEnd"/>
            <w:r w:rsidRPr="007959BA">
              <w:rPr>
                <w:color w:val="1F3864" w:themeColor="accent1" w:themeShade="80"/>
              </w:rPr>
              <w:t xml:space="preserve">  sometimes</w:t>
            </w:r>
          </w:p>
        </w:tc>
        <w:tc>
          <w:tcPr>
            <w:tcW w:w="4675" w:type="dxa"/>
          </w:tcPr>
          <w:p w:rsidR="00C8169A" w:rsidRPr="007959BA" w:rsidRDefault="007959BA" w:rsidP="007959BA">
            <w:pPr>
              <w:rPr>
                <w:color w:val="1F3864" w:themeColor="accent1" w:themeShade="80"/>
              </w:rPr>
            </w:pPr>
            <w:r w:rsidRPr="007959BA">
              <w:rPr>
                <w:color w:val="1F3864" w:themeColor="accent1" w:themeShade="80"/>
              </w:rPr>
              <w:t>E</w:t>
            </w:r>
            <w:r w:rsidRPr="007959BA">
              <w:rPr>
                <w:color w:val="1F3864" w:themeColor="accent1" w:themeShade="80"/>
              </w:rPr>
              <w:t xml:space="preserve">nsuring </w:t>
            </w:r>
            <w:r w:rsidRPr="007959BA">
              <w:rPr>
                <w:color w:val="1F3864" w:themeColor="accent1" w:themeShade="80"/>
              </w:rPr>
              <w:t>regular tissue refill</w:t>
            </w:r>
          </w:p>
        </w:tc>
      </w:tr>
      <w:tr w:rsidR="00C8169A" w:rsidTr="00C8169A">
        <w:tc>
          <w:tcPr>
            <w:tcW w:w="4675" w:type="dxa"/>
          </w:tcPr>
          <w:p w:rsidR="00C8169A" w:rsidRPr="007959BA" w:rsidRDefault="007959BA" w:rsidP="00C8169A">
            <w:pPr>
              <w:rPr>
                <w:color w:val="1F3864" w:themeColor="accent1" w:themeShade="80"/>
              </w:rPr>
            </w:pPr>
            <w:r w:rsidRPr="007959BA">
              <w:rPr>
                <w:color w:val="1F3864" w:themeColor="accent1" w:themeShade="80"/>
              </w:rPr>
              <w:t xml:space="preserve">Internet and connection issues off-campus when attending virtual classes </w:t>
            </w:r>
          </w:p>
        </w:tc>
        <w:tc>
          <w:tcPr>
            <w:tcW w:w="4675" w:type="dxa"/>
          </w:tcPr>
          <w:p w:rsidR="00C8169A" w:rsidRPr="007959BA" w:rsidRDefault="007959BA" w:rsidP="00C8169A">
            <w:pPr>
              <w:rPr>
                <w:color w:val="1F3864" w:themeColor="accent1" w:themeShade="80"/>
              </w:rPr>
            </w:pPr>
            <w:r w:rsidRPr="007959BA">
              <w:rPr>
                <w:color w:val="1F3864" w:themeColor="accent1" w:themeShade="80"/>
              </w:rPr>
              <w:t xml:space="preserve">Students are offered </w:t>
            </w:r>
            <w:r w:rsidRPr="007959BA">
              <w:rPr>
                <w:color w:val="1F3864" w:themeColor="accent1" w:themeShade="80"/>
              </w:rPr>
              <w:t>the option to attend lectures in the computer lab on campus</w:t>
            </w:r>
            <w:r w:rsidRPr="007959BA">
              <w:rPr>
                <w:color w:val="1F3864" w:themeColor="accent1" w:themeShade="80"/>
              </w:rPr>
              <w:t xml:space="preserve"> to ensure good internet connection and electricity</w:t>
            </w:r>
          </w:p>
        </w:tc>
      </w:tr>
      <w:tr w:rsidR="007959BA" w:rsidTr="00C8169A">
        <w:tc>
          <w:tcPr>
            <w:tcW w:w="4675" w:type="dxa"/>
          </w:tcPr>
          <w:p w:rsidR="007959BA" w:rsidRPr="007959BA" w:rsidRDefault="007959BA" w:rsidP="00C8169A">
            <w:pPr>
              <w:rPr>
                <w:color w:val="1F3864" w:themeColor="accent1" w:themeShade="80"/>
              </w:rPr>
            </w:pPr>
            <w:r w:rsidRPr="007959BA">
              <w:rPr>
                <w:color w:val="1F3864" w:themeColor="accent1" w:themeShade="80"/>
              </w:rPr>
              <w:t>Issues with some class projectors/ board, specifically the reflection of light on the board</w:t>
            </w:r>
          </w:p>
        </w:tc>
        <w:tc>
          <w:tcPr>
            <w:tcW w:w="4675" w:type="dxa"/>
          </w:tcPr>
          <w:p w:rsidR="007959BA" w:rsidRPr="007959BA" w:rsidRDefault="007959BA" w:rsidP="00C8169A">
            <w:pPr>
              <w:rPr>
                <w:color w:val="1F3864" w:themeColor="accent1" w:themeShade="80"/>
              </w:rPr>
            </w:pPr>
            <w:r w:rsidRPr="007959BA">
              <w:rPr>
                <w:color w:val="1F3864" w:themeColor="accent1" w:themeShade="80"/>
              </w:rPr>
              <w:t>Class projectors are continuously maintained, some boards were replaced with new ones.</w:t>
            </w:r>
          </w:p>
        </w:tc>
      </w:tr>
      <w:tr w:rsidR="007959BA" w:rsidTr="00C8169A">
        <w:tc>
          <w:tcPr>
            <w:tcW w:w="4675" w:type="dxa"/>
          </w:tcPr>
          <w:p w:rsidR="007959BA" w:rsidRPr="007959BA" w:rsidRDefault="007959BA" w:rsidP="00C8169A">
            <w:pPr>
              <w:rPr>
                <w:color w:val="1F3864" w:themeColor="accent1" w:themeShade="80"/>
              </w:rPr>
            </w:pPr>
            <w:r w:rsidRPr="007959BA">
              <w:rPr>
                <w:color w:val="1F3864" w:themeColor="accent1" w:themeShade="80"/>
              </w:rPr>
              <w:t>Elevator “Out of order”</w:t>
            </w:r>
          </w:p>
        </w:tc>
        <w:tc>
          <w:tcPr>
            <w:tcW w:w="4675" w:type="dxa"/>
          </w:tcPr>
          <w:p w:rsidR="007959BA" w:rsidRPr="007959BA" w:rsidRDefault="007959BA" w:rsidP="00C8169A">
            <w:pPr>
              <w:rPr>
                <w:color w:val="1F3864" w:themeColor="accent1" w:themeShade="80"/>
              </w:rPr>
            </w:pPr>
            <w:r w:rsidRPr="007959BA">
              <w:rPr>
                <w:color w:val="1F3864" w:themeColor="accent1" w:themeShade="80"/>
              </w:rPr>
              <w:t>The elevator is regularly maintained to prevent breakdown and the reported issue was promptly fixed.</w:t>
            </w:r>
          </w:p>
        </w:tc>
      </w:tr>
    </w:tbl>
    <w:p w:rsidR="00C8169A" w:rsidRPr="00C8169A" w:rsidRDefault="00C8169A" w:rsidP="00C8169A">
      <w:pPr>
        <w:rPr>
          <w:b/>
          <w:bCs/>
          <w:color w:val="1F3864" w:themeColor="accent1" w:themeShade="80"/>
        </w:rPr>
      </w:pPr>
    </w:p>
    <w:sectPr w:rsidR="00C8169A" w:rsidRPr="00C81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daniArabic-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832A4E"/>
    <w:multiLevelType w:val="hybridMultilevel"/>
    <w:tmpl w:val="6CEE7116"/>
    <w:lvl w:ilvl="0" w:tplc="46B273EA">
      <w:start w:val="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A9"/>
    <w:rsid w:val="005209A9"/>
    <w:rsid w:val="00603264"/>
    <w:rsid w:val="00612609"/>
    <w:rsid w:val="0076630A"/>
    <w:rsid w:val="007959BA"/>
    <w:rsid w:val="009B198C"/>
    <w:rsid w:val="00C8169A"/>
    <w:rsid w:val="00DF2EA9"/>
    <w:rsid w:val="00E25584"/>
    <w:rsid w:val="00FD41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6AAD"/>
  <w15:chartTrackingRefBased/>
  <w15:docId w15:val="{3767480B-BD79-4949-BA06-A37594DB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5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5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Kharrat</dc:creator>
  <cp:keywords/>
  <dc:description/>
  <cp:lastModifiedBy>Doreen Kharrat</cp:lastModifiedBy>
  <cp:revision>1</cp:revision>
  <dcterms:created xsi:type="dcterms:W3CDTF">2024-03-04T10:16:00Z</dcterms:created>
  <dcterms:modified xsi:type="dcterms:W3CDTF">2024-03-04T12:05:00Z</dcterms:modified>
</cp:coreProperties>
</file>